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7A" w:rsidRPr="00B57F0E" w:rsidRDefault="00B57F0E" w:rsidP="00B57F0E">
      <w:pPr>
        <w:spacing w:after="0"/>
        <w:jc w:val="center"/>
        <w:rPr>
          <w:b/>
          <w:color w:val="548DD4" w:themeColor="text2" w:themeTint="99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B57F0E">
        <w:rPr>
          <w:b/>
          <w:color w:val="548DD4" w:themeColor="text2" w:themeTint="99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ANALYZING FINANCIAL STATEMENTS AND VARIANCE ANALYSIS</w:t>
      </w:r>
    </w:p>
    <w:p w:rsidR="00B57F0E" w:rsidRPr="007D3C0E" w:rsidRDefault="00B57F0E" w:rsidP="00B57F0E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 xml:space="preserve">In </w:t>
      </w:r>
      <w:hyperlink r:id="rId7" w:tooltip="Budget" w:history="1">
        <w:r w:rsidRPr="007D3C0E">
          <w:rPr>
            <w:rStyle w:val="Hyperlink"/>
            <w:rFonts w:ascii="Corbel" w:hAnsi="Corbel"/>
            <w:lang w:val="en"/>
          </w:rPr>
          <w:t>budgeting</w:t>
        </w:r>
      </w:hyperlink>
      <w:r w:rsidRPr="007D3C0E">
        <w:rPr>
          <w:rFonts w:ascii="Corbel" w:hAnsi="Corbel"/>
          <w:lang w:val="en"/>
        </w:rPr>
        <w:t xml:space="preserve"> (or </w:t>
      </w:r>
      <w:hyperlink r:id="rId8" w:tooltip="Management accounting" w:history="1">
        <w:r w:rsidRPr="007D3C0E">
          <w:rPr>
            <w:rStyle w:val="Hyperlink"/>
            <w:rFonts w:ascii="Corbel" w:hAnsi="Corbel"/>
            <w:lang w:val="en"/>
          </w:rPr>
          <w:t>management accounting</w:t>
        </w:r>
      </w:hyperlink>
      <w:r w:rsidRPr="007D3C0E">
        <w:rPr>
          <w:rFonts w:ascii="Corbel" w:hAnsi="Corbel"/>
          <w:lang w:val="en"/>
        </w:rPr>
        <w:t xml:space="preserve"> in general), a </w:t>
      </w:r>
      <w:r w:rsidRPr="007D3C0E">
        <w:rPr>
          <w:rFonts w:ascii="Corbel" w:hAnsi="Corbel"/>
          <w:b/>
          <w:bCs/>
          <w:lang w:val="en"/>
        </w:rPr>
        <w:t>variance</w:t>
      </w:r>
      <w:r w:rsidRPr="007D3C0E">
        <w:rPr>
          <w:rFonts w:ascii="Corbel" w:hAnsi="Corbel"/>
          <w:lang w:val="en"/>
        </w:rPr>
        <w:t xml:space="preserve"> is the difference between a budgeted, planned or standard cost and the actual amount incurred/sold. Variances can be computed for both costs and revenues.</w:t>
      </w:r>
    </w:p>
    <w:p w:rsidR="00B57F0E" w:rsidRPr="007D3C0E" w:rsidRDefault="00B57F0E" w:rsidP="00B57F0E">
      <w:pPr>
        <w:pStyle w:val="NoSpacing"/>
        <w:rPr>
          <w:rFonts w:ascii="Corbel" w:hAnsi="Corbel"/>
          <w:lang w:val="en"/>
        </w:rPr>
      </w:pPr>
    </w:p>
    <w:p w:rsidR="00B57F0E" w:rsidRPr="007D3C0E" w:rsidRDefault="00B57F0E" w:rsidP="00B57F0E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>The concept of variance is intrinsically connected with planned and actual results and effects of the difference between those two on the performance of the entity or company.</w:t>
      </w:r>
    </w:p>
    <w:p w:rsidR="00B57F0E" w:rsidRPr="007D3C0E" w:rsidRDefault="00B57F0E" w:rsidP="00B57F0E">
      <w:pPr>
        <w:pStyle w:val="NoSpacing"/>
        <w:rPr>
          <w:rFonts w:ascii="Corbel" w:eastAsia="Times New Roman" w:hAnsi="Corbel" w:cs="Times New Roman"/>
          <w:lang w:val="en" w:eastAsia="en-CA"/>
        </w:rPr>
      </w:pPr>
      <w:r w:rsidRPr="007D3C0E">
        <w:rPr>
          <w:rFonts w:ascii="Corbel" w:eastAsia="Times New Roman" w:hAnsi="Corbel" w:cs="Times New Roman"/>
          <w:lang w:val="en" w:eastAsia="en-CA"/>
        </w:rPr>
        <w:t>Variances can be divided according to their effect or nature of the underlying amounts.</w:t>
      </w:r>
    </w:p>
    <w:p w:rsidR="00B57F0E" w:rsidRPr="007D3C0E" w:rsidRDefault="00B57F0E" w:rsidP="00B57F0E">
      <w:pPr>
        <w:pStyle w:val="NoSpacing"/>
        <w:rPr>
          <w:rFonts w:ascii="Corbel" w:eastAsia="Times New Roman" w:hAnsi="Corbel" w:cs="Times New Roman"/>
          <w:lang w:val="en" w:eastAsia="en-CA"/>
        </w:rPr>
      </w:pPr>
    </w:p>
    <w:p w:rsidR="00B57F0E" w:rsidRPr="007D3C0E" w:rsidRDefault="00B57F0E" w:rsidP="00B57F0E">
      <w:pPr>
        <w:pStyle w:val="NoSpacing"/>
        <w:rPr>
          <w:rFonts w:ascii="Corbel" w:eastAsia="Times New Roman" w:hAnsi="Corbel" w:cs="Times New Roman"/>
          <w:lang w:val="en" w:eastAsia="en-CA"/>
        </w:rPr>
      </w:pPr>
      <w:r w:rsidRPr="007D3C0E">
        <w:rPr>
          <w:rFonts w:ascii="Corbel" w:eastAsia="Times New Roman" w:hAnsi="Corbel" w:cs="Times New Roman"/>
          <w:lang w:val="en" w:eastAsia="en-CA"/>
        </w:rPr>
        <w:t xml:space="preserve">When </w:t>
      </w:r>
      <w:r w:rsidRPr="007D3C0E">
        <w:rPr>
          <w:rFonts w:ascii="Corbel" w:eastAsia="Times New Roman" w:hAnsi="Corbel" w:cs="Times New Roman"/>
          <w:b/>
          <w:bCs/>
          <w:lang w:val="en" w:eastAsia="en-CA"/>
        </w:rPr>
        <w:t>effect of variance</w:t>
      </w:r>
      <w:r w:rsidRPr="007D3C0E">
        <w:rPr>
          <w:rFonts w:ascii="Corbel" w:eastAsia="Times New Roman" w:hAnsi="Corbel" w:cs="Times New Roman"/>
          <w:lang w:val="en" w:eastAsia="en-CA"/>
        </w:rPr>
        <w:t xml:space="preserve"> is concerned, there are two types of variances:</w:t>
      </w:r>
    </w:p>
    <w:p w:rsidR="00B57F0E" w:rsidRPr="007D3C0E" w:rsidRDefault="00B57F0E" w:rsidP="00B57F0E">
      <w:pPr>
        <w:pStyle w:val="NoSpacing"/>
        <w:rPr>
          <w:rFonts w:ascii="Corbel" w:eastAsia="Times New Roman" w:hAnsi="Corbel" w:cs="Times New Roman"/>
          <w:lang w:val="en" w:eastAsia="en-CA"/>
        </w:rPr>
      </w:pPr>
    </w:p>
    <w:p w:rsidR="00B57F0E" w:rsidRPr="007D3C0E" w:rsidRDefault="00B57F0E" w:rsidP="00B57F0E">
      <w:pPr>
        <w:pStyle w:val="NoSpacing"/>
        <w:numPr>
          <w:ilvl w:val="0"/>
          <w:numId w:val="2"/>
        </w:numPr>
        <w:rPr>
          <w:rFonts w:ascii="Corbel" w:eastAsia="Times New Roman" w:hAnsi="Corbel" w:cs="Times New Roman"/>
          <w:lang w:val="en" w:eastAsia="en-CA"/>
        </w:rPr>
      </w:pPr>
      <w:r w:rsidRPr="007D3C0E">
        <w:rPr>
          <w:rFonts w:ascii="Corbel" w:eastAsia="Times New Roman" w:hAnsi="Corbel" w:cs="Times New Roman"/>
          <w:lang w:val="en" w:eastAsia="en-CA"/>
        </w:rPr>
        <w:t>When actual results are better than expected results given variance is described as favorable variance. In common use favorable variance is denoted by the letter F - usually in parentheses (F).</w:t>
      </w:r>
    </w:p>
    <w:p w:rsidR="00B57F0E" w:rsidRPr="007D3C0E" w:rsidRDefault="00B57F0E" w:rsidP="00B57F0E">
      <w:pPr>
        <w:pStyle w:val="NoSpacing"/>
        <w:ind w:left="720"/>
        <w:rPr>
          <w:rFonts w:ascii="Corbel" w:eastAsia="Times New Roman" w:hAnsi="Corbel" w:cs="Times New Roman"/>
          <w:lang w:val="en" w:eastAsia="en-CA"/>
        </w:rPr>
      </w:pPr>
    </w:p>
    <w:p w:rsidR="00B57F0E" w:rsidRPr="007D3C0E" w:rsidRDefault="00B57F0E" w:rsidP="00B57F0E">
      <w:pPr>
        <w:pStyle w:val="NoSpacing"/>
        <w:numPr>
          <w:ilvl w:val="0"/>
          <w:numId w:val="2"/>
        </w:numPr>
        <w:rPr>
          <w:rFonts w:ascii="Corbel" w:eastAsia="Times New Roman" w:hAnsi="Corbel" w:cs="Times New Roman"/>
          <w:lang w:val="en" w:eastAsia="en-CA"/>
        </w:rPr>
      </w:pPr>
      <w:r w:rsidRPr="007D3C0E">
        <w:rPr>
          <w:rFonts w:ascii="Corbel" w:eastAsia="Times New Roman" w:hAnsi="Corbel" w:cs="Times New Roman"/>
          <w:lang w:val="en" w:eastAsia="en-CA"/>
        </w:rPr>
        <w:t>When actual results are worse than expected results given variance is described as adverse variance, or unfavourable variance. In common use adverse variance is denoted by the letter U or the letter A - usually in parentheses (A).</w:t>
      </w:r>
    </w:p>
    <w:p w:rsidR="00053ED7" w:rsidRPr="007D3C0E" w:rsidRDefault="00053ED7" w:rsidP="00053ED7">
      <w:pPr>
        <w:pStyle w:val="NoSpacing"/>
        <w:rPr>
          <w:rFonts w:ascii="Corbel" w:eastAsia="Times New Roman" w:hAnsi="Corbel" w:cs="Times New Roman"/>
          <w:lang w:val="en" w:eastAsia="en-CA"/>
        </w:rPr>
      </w:pPr>
    </w:p>
    <w:p w:rsidR="00053ED7" w:rsidRPr="007D3C0E" w:rsidRDefault="00B57F0E" w:rsidP="00053ED7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 xml:space="preserve">Variances can be computed in </w:t>
      </w:r>
      <w:r w:rsidR="00053ED7" w:rsidRPr="007D3C0E">
        <w:rPr>
          <w:rFonts w:ascii="Corbel" w:hAnsi="Corbel"/>
          <w:lang w:val="en"/>
        </w:rPr>
        <w:t>two</w:t>
      </w:r>
      <w:r w:rsidRPr="007D3C0E">
        <w:rPr>
          <w:rFonts w:ascii="Corbel" w:hAnsi="Corbel"/>
          <w:lang w:val="en"/>
        </w:rPr>
        <w:t xml:space="preserve"> different ways:</w:t>
      </w:r>
    </w:p>
    <w:p w:rsidR="00053ED7" w:rsidRPr="007D3C0E" w:rsidRDefault="00053ED7" w:rsidP="00053ED7">
      <w:pPr>
        <w:pStyle w:val="NoSpacing"/>
        <w:rPr>
          <w:rFonts w:ascii="Corbel" w:hAnsi="Corbel"/>
          <w:lang w:val="en"/>
        </w:rPr>
      </w:pPr>
    </w:p>
    <w:p w:rsidR="00B57F0E" w:rsidRPr="007D3C0E" w:rsidRDefault="00B57F0E" w:rsidP="00053ED7">
      <w:pPr>
        <w:pStyle w:val="NoSpacing"/>
        <w:numPr>
          <w:ilvl w:val="0"/>
          <w:numId w:val="4"/>
        </w:numPr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>Dollar Value</w:t>
      </w:r>
    </w:p>
    <w:p w:rsidR="00B57F0E" w:rsidRPr="007D3C0E" w:rsidRDefault="00B57F0E" w:rsidP="00053ED7">
      <w:pPr>
        <w:pStyle w:val="NoSpacing"/>
        <w:numPr>
          <w:ilvl w:val="0"/>
          <w:numId w:val="4"/>
        </w:numPr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>Percentage</w:t>
      </w:r>
    </w:p>
    <w:p w:rsidR="00053ED7" w:rsidRPr="007D3C0E" w:rsidRDefault="00053ED7" w:rsidP="00053ED7">
      <w:pPr>
        <w:pStyle w:val="NoSpacing"/>
        <w:rPr>
          <w:rFonts w:ascii="Corbel" w:hAnsi="Corbel"/>
          <w:lang w:val="en"/>
        </w:rPr>
      </w:pPr>
    </w:p>
    <w:p w:rsidR="00053ED7" w:rsidRPr="007D3C0E" w:rsidRDefault="00B57F0E" w:rsidP="00053ED7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lang w:val="en"/>
        </w:rPr>
        <w:t xml:space="preserve">To calculate </w:t>
      </w:r>
      <w:r w:rsidR="00053ED7" w:rsidRPr="007D3C0E">
        <w:rPr>
          <w:rFonts w:ascii="Corbel" w:hAnsi="Corbel"/>
          <w:lang w:val="en"/>
        </w:rPr>
        <w:t>a variance for each does</w:t>
      </w:r>
      <w:r w:rsidRPr="007D3C0E">
        <w:rPr>
          <w:rFonts w:ascii="Corbel" w:hAnsi="Corbel"/>
          <w:lang w:val="en"/>
        </w:rPr>
        <w:t xml:space="preserve"> the following:</w:t>
      </w:r>
    </w:p>
    <w:p w:rsidR="00053ED7" w:rsidRPr="007D3C0E" w:rsidRDefault="00053ED7" w:rsidP="00053ED7">
      <w:pPr>
        <w:pStyle w:val="NoSpacing"/>
        <w:rPr>
          <w:rFonts w:ascii="Corbel" w:hAnsi="Corbel"/>
          <w:lang w:val="en"/>
        </w:rPr>
      </w:pPr>
    </w:p>
    <w:p w:rsidR="00B57F0E" w:rsidRPr="007D3C0E" w:rsidRDefault="00B57F0E" w:rsidP="007D3C0E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b/>
          <w:lang w:val="en"/>
        </w:rPr>
        <w:t>Dollar Value</w:t>
      </w:r>
      <w:r w:rsidRPr="007D3C0E">
        <w:rPr>
          <w:rFonts w:ascii="Corbel" w:hAnsi="Corbel"/>
          <w:lang w:val="en"/>
        </w:rPr>
        <w:t xml:space="preserve">: </w:t>
      </w:r>
      <w:r w:rsidR="00053ED7" w:rsidRPr="007D3C0E">
        <w:rPr>
          <w:rFonts w:ascii="Corbel" w:hAnsi="Corbel"/>
          <w:lang w:val="en"/>
        </w:rPr>
        <w:t xml:space="preserve">You will compare the budgeted amount to the actual amount.  </w:t>
      </w:r>
      <w:r w:rsidRPr="007D3C0E">
        <w:rPr>
          <w:rFonts w:ascii="Corbel" w:hAnsi="Corbel"/>
          <w:lang w:val="en"/>
        </w:rPr>
        <w:t xml:space="preserve"> </w:t>
      </w:r>
      <w:r w:rsidR="00053ED7" w:rsidRPr="007D3C0E">
        <w:rPr>
          <w:rFonts w:ascii="Corbel" w:hAnsi="Corbel"/>
          <w:lang w:val="en"/>
        </w:rPr>
        <w:t>Then in the variance column indicate whether the amount is positive or negative from the budget amount.  Example:</w:t>
      </w:r>
    </w:p>
    <w:p w:rsidR="00053ED7" w:rsidRPr="007D3C0E" w:rsidRDefault="00053ED7" w:rsidP="00053ED7">
      <w:pPr>
        <w:pStyle w:val="NoSpacing"/>
        <w:ind w:left="720"/>
        <w:rPr>
          <w:rFonts w:ascii="Corbel" w:hAnsi="Corbel"/>
          <w:lang w:val="en"/>
        </w:rPr>
      </w:pPr>
    </w:p>
    <w:tbl>
      <w:tblPr>
        <w:tblW w:w="36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792"/>
        <w:gridCol w:w="1194"/>
        <w:gridCol w:w="1396"/>
        <w:gridCol w:w="1350"/>
      </w:tblGrid>
      <w:tr w:rsidR="00053ED7" w:rsidRPr="007D3C0E" w:rsidTr="007D3C0E">
        <w:trPr>
          <w:tblCellSpacing w:w="0" w:type="dxa"/>
          <w:jc w:val="center"/>
        </w:trPr>
        <w:tc>
          <w:tcPr>
            <w:tcW w:w="2846" w:type="dxa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1199" w:type="dxa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Budget</w:t>
            </w: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 xml:space="preserve">1 Jan to 30 Apr </w:t>
            </w:r>
          </w:p>
        </w:tc>
        <w:tc>
          <w:tcPr>
            <w:tcW w:w="1409" w:type="dxa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Actual</w:t>
            </w: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 xml:space="preserve">1 Jan to 30 Apr </w:t>
            </w:r>
          </w:p>
        </w:tc>
        <w:tc>
          <w:tcPr>
            <w:tcW w:w="1364" w:type="dxa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Variance</w:t>
            </w: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>$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Income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>Govt Grant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15,000.00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20,000.00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5,000.00 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>Sponsorship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3,500.00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3,750.00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250.00 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>Membership Fees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2,800.00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2,650.00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-150.00 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>Events Income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4,200.00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7,735.00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3,535.00 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Profits from </w:t>
            </w:r>
            <w:hyperlink r:id="rId9" w:tooltip="What is trading?" w:history="1">
              <w:r w:rsidRPr="007D3C0E">
                <w:rPr>
                  <w:rFonts w:ascii="Corbel" w:eastAsia="Times New Roman" w:hAnsi="Corbel" w:cs="Times New Roman"/>
                  <w:u w:val="single"/>
                  <w:lang w:eastAsia="en-CA"/>
                </w:rPr>
                <w:t>Trading</w:t>
              </w:r>
            </w:hyperlink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14,800.00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12,900.00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-1,900.00 </w:t>
            </w:r>
          </w:p>
        </w:tc>
      </w:tr>
      <w:tr w:rsidR="00053ED7" w:rsidRPr="007D3C0E" w:rsidTr="00053ED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>Other Income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280.00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570.00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lang w:eastAsia="en-CA"/>
              </w:rPr>
              <w:t xml:space="preserve">290.00 </w:t>
            </w:r>
          </w:p>
        </w:tc>
      </w:tr>
      <w:tr w:rsidR="00053ED7" w:rsidRPr="007D3C0E" w:rsidTr="00053ED7">
        <w:trPr>
          <w:trHeight w:val="27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>40,580.00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 xml:space="preserve">47,605.00 </w:t>
            </w:r>
          </w:p>
        </w:tc>
        <w:tc>
          <w:tcPr>
            <w:tcW w:w="0" w:type="auto"/>
            <w:vAlign w:val="center"/>
            <w:hideMark/>
          </w:tcPr>
          <w:p w:rsidR="00053ED7" w:rsidRPr="00053ED7" w:rsidRDefault="00053ED7" w:rsidP="00053ED7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053ED7">
              <w:rPr>
                <w:rFonts w:ascii="Corbel" w:eastAsia="Times New Roman" w:hAnsi="Corbel" w:cs="Times New Roman"/>
                <w:b/>
                <w:bCs/>
                <w:lang w:eastAsia="en-CA"/>
              </w:rPr>
              <w:t xml:space="preserve">7,025.00 </w:t>
            </w:r>
          </w:p>
        </w:tc>
      </w:tr>
    </w:tbl>
    <w:p w:rsidR="00053ED7" w:rsidRPr="007D3C0E" w:rsidRDefault="00053ED7" w:rsidP="00053ED7">
      <w:pPr>
        <w:pStyle w:val="NoSpacing"/>
        <w:ind w:left="720"/>
        <w:rPr>
          <w:rFonts w:ascii="Corbel" w:hAnsi="Corbel"/>
          <w:lang w:val="en"/>
        </w:rPr>
      </w:pPr>
    </w:p>
    <w:p w:rsidR="00053ED7" w:rsidRPr="007D3C0E" w:rsidRDefault="00053ED7" w:rsidP="00053ED7">
      <w:pPr>
        <w:pStyle w:val="NoSpacing"/>
        <w:ind w:left="720"/>
        <w:rPr>
          <w:rFonts w:ascii="Corbel" w:hAnsi="Corbel"/>
          <w:lang w:val="en"/>
        </w:rPr>
      </w:pPr>
    </w:p>
    <w:p w:rsidR="007D3C0E" w:rsidRPr="007D3C0E" w:rsidRDefault="007D3C0E" w:rsidP="00053ED7">
      <w:pPr>
        <w:pStyle w:val="NoSpacing"/>
        <w:ind w:left="720"/>
        <w:rPr>
          <w:rFonts w:ascii="Corbel" w:hAnsi="Corbel"/>
          <w:lang w:val="en"/>
        </w:rPr>
      </w:pPr>
    </w:p>
    <w:p w:rsidR="00B57F0E" w:rsidRPr="007D3C0E" w:rsidRDefault="00B57F0E" w:rsidP="007D3C0E">
      <w:pPr>
        <w:pStyle w:val="NoSpacing"/>
        <w:rPr>
          <w:rFonts w:ascii="Corbel" w:hAnsi="Corbel"/>
          <w:lang w:val="en"/>
        </w:rPr>
      </w:pPr>
      <w:r w:rsidRPr="007D3C0E">
        <w:rPr>
          <w:rFonts w:ascii="Corbel" w:hAnsi="Corbel"/>
          <w:b/>
          <w:lang w:val="en"/>
        </w:rPr>
        <w:lastRenderedPageBreak/>
        <w:t>Percentage:</w:t>
      </w:r>
      <w:r w:rsidRPr="007D3C0E">
        <w:rPr>
          <w:rFonts w:ascii="Corbel" w:hAnsi="Corbel"/>
          <w:lang w:val="en"/>
        </w:rPr>
        <w:t xml:space="preserve"> </w:t>
      </w:r>
      <w:r w:rsidR="00053ED7" w:rsidRPr="007D3C0E">
        <w:rPr>
          <w:rFonts w:ascii="Corbel" w:hAnsi="Corbel"/>
          <w:lang w:val="en"/>
        </w:rPr>
        <w:t xml:space="preserve">Variance in Dollars / Budget Amount </w:t>
      </w:r>
    </w:p>
    <w:p w:rsidR="007D3C0E" w:rsidRPr="007D3C0E" w:rsidRDefault="007D3C0E" w:rsidP="00053ED7">
      <w:pPr>
        <w:pStyle w:val="NoSpacing"/>
        <w:ind w:left="720"/>
        <w:rPr>
          <w:rFonts w:ascii="Corbel" w:hAnsi="Corbel"/>
          <w:lang w:val="en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50"/>
        <w:gridCol w:w="1200"/>
        <w:gridCol w:w="1410"/>
        <w:gridCol w:w="1365"/>
        <w:gridCol w:w="2525"/>
      </w:tblGrid>
      <w:tr w:rsidR="007D3C0E" w:rsidRPr="007D3C0E" w:rsidTr="007D3C0E">
        <w:trPr>
          <w:tblCellSpacing w:w="0" w:type="dxa"/>
        </w:trPr>
        <w:tc>
          <w:tcPr>
            <w:tcW w:w="2850" w:type="dxa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1200" w:type="dxa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Budget</w:t>
            </w: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 xml:space="preserve">1 Jan to 30 Apr </w:t>
            </w:r>
          </w:p>
        </w:tc>
        <w:tc>
          <w:tcPr>
            <w:tcW w:w="1410" w:type="dxa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Actual</w:t>
            </w: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 xml:space="preserve">1 Jan to 30 Apr </w:t>
            </w:r>
          </w:p>
        </w:tc>
        <w:tc>
          <w:tcPr>
            <w:tcW w:w="1365" w:type="dxa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Variance</w:t>
            </w: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>$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Variance</w:t>
            </w: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br/>
              <w:t>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Income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Govt Grant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15,000.00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20,000.00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5,000.00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33%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Sponsorship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3,500.00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3,750.00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250.00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7%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Membership Fees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2,800.00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2,650.00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-150.00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-5%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Events Income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4,200.00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7,735.00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3,535.00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84%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Profits from </w:t>
            </w:r>
            <w:hyperlink r:id="rId10" w:tooltip="What is trading?" w:history="1">
              <w:r w:rsidRPr="007D3C0E">
                <w:rPr>
                  <w:rFonts w:ascii="Corbel" w:eastAsia="Times New Roman" w:hAnsi="Corbel" w:cs="Times New Roman"/>
                  <w:u w:val="single"/>
                  <w:lang w:eastAsia="en-CA"/>
                </w:rPr>
                <w:t>Trading</w:t>
              </w:r>
            </w:hyperlink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14,800.00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12,900.00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-1,900.00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-13%</w:t>
            </w:r>
          </w:p>
        </w:tc>
      </w:tr>
      <w:tr w:rsidR="007D3C0E" w:rsidRPr="007D3C0E" w:rsidTr="007D3C0E">
        <w:trPr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Other Income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280.00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570.00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 xml:space="preserve">290.00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lang w:eastAsia="en-CA"/>
              </w:rPr>
              <w:t>104%</w:t>
            </w:r>
          </w:p>
        </w:tc>
      </w:tr>
      <w:tr w:rsidR="007D3C0E" w:rsidRPr="007D3C0E" w:rsidTr="007D3C0E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40,580.00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 xml:space="preserve">47,605.00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right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 xml:space="preserve">7,025.00 </w:t>
            </w:r>
          </w:p>
        </w:tc>
        <w:tc>
          <w:tcPr>
            <w:tcW w:w="0" w:type="auto"/>
            <w:vAlign w:val="center"/>
            <w:hideMark/>
          </w:tcPr>
          <w:p w:rsidR="007D3C0E" w:rsidRPr="007D3C0E" w:rsidRDefault="007D3C0E" w:rsidP="007D3C0E">
            <w:pPr>
              <w:spacing w:after="0" w:line="280" w:lineRule="atLeast"/>
              <w:jc w:val="center"/>
              <w:rPr>
                <w:rFonts w:ascii="Corbel" w:eastAsia="Times New Roman" w:hAnsi="Corbel" w:cs="Times New Roman"/>
                <w:lang w:eastAsia="en-CA"/>
              </w:rPr>
            </w:pPr>
            <w:r w:rsidRPr="007D3C0E">
              <w:rPr>
                <w:rFonts w:ascii="Corbel" w:eastAsia="Times New Roman" w:hAnsi="Corbel" w:cs="Times New Roman"/>
                <w:b/>
                <w:bCs/>
                <w:lang w:eastAsia="en-CA"/>
              </w:rPr>
              <w:t>17%</w:t>
            </w:r>
          </w:p>
        </w:tc>
      </w:tr>
    </w:tbl>
    <w:p w:rsidR="00B57F0E" w:rsidRPr="007D3C0E" w:rsidRDefault="00B57F0E" w:rsidP="00053ED7">
      <w:pPr>
        <w:spacing w:after="0"/>
        <w:ind w:left="720"/>
        <w:jc w:val="center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D3C0E" w:rsidRPr="007D3C0E" w:rsidRDefault="007D3C0E" w:rsidP="00053ED7">
      <w:pPr>
        <w:spacing w:after="0"/>
        <w:ind w:left="720"/>
        <w:jc w:val="center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7D3C0E" w:rsidRDefault="007D3C0E">
      <w:pPr>
        <w:spacing w:after="0"/>
        <w:ind w:left="720"/>
        <w:jc w:val="center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sectPr w:rsidR="007D3C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1125"/>
        <w:tblW w:w="13219" w:type="dxa"/>
        <w:tblLook w:val="04A0" w:firstRow="1" w:lastRow="0" w:firstColumn="1" w:lastColumn="0" w:noHBand="0" w:noVBand="1"/>
      </w:tblPr>
      <w:tblGrid>
        <w:gridCol w:w="3103"/>
        <w:gridCol w:w="2529"/>
        <w:gridCol w:w="2529"/>
        <w:gridCol w:w="2529"/>
        <w:gridCol w:w="2529"/>
      </w:tblGrid>
      <w:tr w:rsidR="007D3C0E" w:rsidRPr="007D3C0E" w:rsidTr="007D3C0E">
        <w:trPr>
          <w:trHeight w:val="405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18"/>
                <w:szCs w:val="18"/>
                <w:lang w:eastAsia="en-CA"/>
              </w:rPr>
              <w:lastRenderedPageBreak/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>Budget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>Actual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>Variance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>Variance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18"/>
                <w:szCs w:val="18"/>
                <w:lang w:eastAsia="en-CA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 xml:space="preserve">1 Jan - 30 Apr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18"/>
                <w:szCs w:val="18"/>
                <w:lang w:eastAsia="en-CA"/>
              </w:rPr>
              <w:t>1 Jan - 30 Apr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20"/>
                <w:szCs w:val="20"/>
                <w:lang w:eastAsia="en-CA"/>
              </w:rPr>
              <w:t>$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333333"/>
                <w:sz w:val="20"/>
                <w:szCs w:val="20"/>
                <w:lang w:eastAsia="en-CA"/>
              </w:rPr>
              <w:t>%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  <w:lang w:eastAsia="en-CA"/>
              </w:rPr>
              <w:t>Income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Govt Grant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13,333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20,000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Sponsorship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2,000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4,000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Membership Fees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4,667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3,000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Tournaments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3,333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3,000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Merchandising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2,167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4,000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Other Income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333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500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  <w:t>Total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  <w:t>25,833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  <w:t>38,100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  <w:lang w:eastAsia="en-CA"/>
              </w:rPr>
              <w:t>Expenditure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Advertising &amp; Promotion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1,800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Athlete Development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1,533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2,600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Bank Charges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100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Motor Vehicle Costs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650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Salaries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12,000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10,200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CA"/>
              </w:rPr>
              <w:t>Administration Costs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7,000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CA"/>
              </w:rPr>
              <w:t>7,700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  <w:t>Total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  <w:t>22,633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  <w:t>29,300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i/>
                <w:iCs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  <w:tr w:rsidR="007D3C0E" w:rsidRPr="007D3C0E" w:rsidTr="007D3C0E">
        <w:trPr>
          <w:trHeight w:val="40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CA"/>
              </w:rPr>
              <w:t>Surplus/Deficit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80"/>
                <w:sz w:val="20"/>
                <w:szCs w:val="20"/>
                <w:lang w:eastAsia="en-CA"/>
              </w:rPr>
              <w:t>3,200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CA"/>
              </w:rPr>
              <w:t>10,425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3C0E" w:rsidRPr="007D3C0E" w:rsidRDefault="007D3C0E" w:rsidP="007D3C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</w:pPr>
            <w:r w:rsidRPr="007D3C0E">
              <w:rPr>
                <w:rFonts w:ascii="Calibri" w:eastAsia="Times New Roman" w:hAnsi="Calibri" w:cs="Calibri"/>
                <w:color w:val="000080"/>
                <w:sz w:val="20"/>
                <w:szCs w:val="20"/>
                <w:lang w:eastAsia="en-CA"/>
              </w:rPr>
              <w:t> </w:t>
            </w:r>
          </w:p>
        </w:tc>
      </w:tr>
    </w:tbl>
    <w:p w:rsidR="007D3C0E" w:rsidRPr="007D3C0E" w:rsidRDefault="007D3C0E">
      <w:pPr>
        <w:spacing w:after="0"/>
        <w:ind w:left="720"/>
        <w:jc w:val="center"/>
        <w:rPr>
          <w:b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D3C0E">
        <w:rPr>
          <w:b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Variance Calculations </w:t>
      </w:r>
    </w:p>
    <w:p w:rsidR="007D3C0E" w:rsidRDefault="007D3C0E" w:rsidP="007D3C0E">
      <w:pPr>
        <w:pStyle w:val="NoSpacing"/>
        <w:jc w:val="center"/>
        <w:rPr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D3C0E">
        <w:t>On the sheet below calculate the variances both as a dollar amount and percentage amount</w:t>
      </w:r>
      <w:r>
        <w:rPr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sectPr w:rsidR="007D3C0E" w:rsidSect="007D3C0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C0E" w:rsidRDefault="007D3C0E" w:rsidP="007D3C0E">
      <w:pPr>
        <w:spacing w:after="0" w:line="240" w:lineRule="auto"/>
      </w:pPr>
      <w:r>
        <w:separator/>
      </w:r>
    </w:p>
  </w:endnote>
  <w:endnote w:type="continuationSeparator" w:id="0">
    <w:p w:rsidR="007D3C0E" w:rsidRDefault="007D3C0E" w:rsidP="007D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C0E" w:rsidRDefault="007D3C0E" w:rsidP="007D3C0E">
      <w:pPr>
        <w:spacing w:after="0" w:line="240" w:lineRule="auto"/>
      </w:pPr>
      <w:r>
        <w:separator/>
      </w:r>
    </w:p>
  </w:footnote>
  <w:footnote w:type="continuationSeparator" w:id="0">
    <w:p w:rsidR="007D3C0E" w:rsidRDefault="007D3C0E" w:rsidP="007D3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57A7"/>
    <w:multiLevelType w:val="hybridMultilevel"/>
    <w:tmpl w:val="AEEAE8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6253C"/>
    <w:multiLevelType w:val="hybridMultilevel"/>
    <w:tmpl w:val="2BDCF5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68A7"/>
    <w:multiLevelType w:val="hybridMultilevel"/>
    <w:tmpl w:val="18D02E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56180"/>
    <w:multiLevelType w:val="multilevel"/>
    <w:tmpl w:val="6AC8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0E"/>
    <w:rsid w:val="00053ED7"/>
    <w:rsid w:val="002D5FEB"/>
    <w:rsid w:val="00483AC1"/>
    <w:rsid w:val="007B44AB"/>
    <w:rsid w:val="007D3C0E"/>
    <w:rsid w:val="009F75E2"/>
    <w:rsid w:val="00A63E7A"/>
    <w:rsid w:val="00B5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459721-55B1-49D2-8DB7-7D236F61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7F0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B57F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3ED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53E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3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C0E"/>
  </w:style>
  <w:style w:type="paragraph" w:styleId="Footer">
    <w:name w:val="footer"/>
    <w:basedOn w:val="Normal"/>
    <w:link w:val="FooterChar"/>
    <w:uiPriority w:val="99"/>
    <w:unhideWhenUsed/>
    <w:rsid w:val="007D3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2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2977">
          <w:marLeft w:val="11"/>
          <w:marRight w:val="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6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8025">
          <w:marLeft w:val="11"/>
          <w:marRight w:val="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nagement_account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Budg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leoisaac.com/fin/fin03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oisaac.com/fin/fin03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SouthEast Cornerstone School Division #209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Amy Mcfarlen</cp:lastModifiedBy>
  <cp:revision>2</cp:revision>
  <dcterms:created xsi:type="dcterms:W3CDTF">2017-09-19T16:35:00Z</dcterms:created>
  <dcterms:modified xsi:type="dcterms:W3CDTF">2017-09-19T16:35:00Z</dcterms:modified>
</cp:coreProperties>
</file>